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6D891" w14:textId="37BABAC6" w:rsidR="00FB7628" w:rsidRDefault="00FB7628" w:rsidP="00FB7628">
      <w:pPr>
        <w:pStyle w:val="CRCoverPage"/>
        <w:tabs>
          <w:tab w:val="right" w:pos="9639"/>
        </w:tabs>
        <w:spacing w:after="0"/>
        <w:rPr>
          <w:b/>
          <w:i/>
          <w:noProof/>
          <w:sz w:val="28"/>
          <w:lang w:eastAsia="zh-TW"/>
        </w:rPr>
      </w:pPr>
      <w:r w:rsidRPr="00AD34F7">
        <w:rPr>
          <w:b/>
          <w:bCs/>
          <w:noProof/>
          <w:sz w:val="24"/>
        </w:rPr>
        <w:t>3GPP TSG RAN WG1 #11</w:t>
      </w:r>
      <w:r w:rsidR="0079361F">
        <w:rPr>
          <w:b/>
          <w:bCs/>
          <w:noProof/>
          <w:sz w:val="24"/>
        </w:rPr>
        <w:t>6</w:t>
      </w:r>
      <w:r>
        <w:rPr>
          <w:b/>
          <w:i/>
          <w:noProof/>
          <w:sz w:val="28"/>
        </w:rPr>
        <w:tab/>
      </w:r>
      <w:r>
        <w:rPr>
          <w:b/>
          <w:iCs/>
          <w:noProof/>
          <w:sz w:val="24"/>
          <w:szCs w:val="18"/>
        </w:rPr>
        <w:t>R1-2</w:t>
      </w:r>
      <w:r w:rsidR="0079361F">
        <w:rPr>
          <w:b/>
          <w:iCs/>
          <w:noProof/>
          <w:sz w:val="24"/>
          <w:szCs w:val="18"/>
        </w:rPr>
        <w:t>4</w:t>
      </w:r>
      <w:r w:rsidR="00B44E48">
        <w:rPr>
          <w:b/>
          <w:iCs/>
          <w:noProof/>
          <w:sz w:val="24"/>
          <w:szCs w:val="18"/>
        </w:rPr>
        <w:t>01201</w:t>
      </w:r>
      <w:bookmarkStart w:id="0" w:name="_GoBack"/>
      <w:bookmarkEnd w:id="0"/>
    </w:p>
    <w:p w14:paraId="2ECEFB82" w14:textId="4D52394C" w:rsidR="00FB7628" w:rsidRDefault="0079361F" w:rsidP="00FB7628">
      <w:pPr>
        <w:pStyle w:val="CRCoverPage"/>
        <w:outlineLvl w:val="0"/>
        <w:rPr>
          <w:b/>
          <w:noProof/>
          <w:sz w:val="24"/>
        </w:rPr>
      </w:pPr>
      <w:r w:rsidRPr="0079361F">
        <w:rPr>
          <w:rFonts w:eastAsia="SimSun" w:cs="Arial"/>
          <w:b/>
          <w:bCs/>
          <w:sz w:val="24"/>
          <w:lang w:eastAsia="zh-CN"/>
        </w:rPr>
        <w:t>Athens, Greece, February 26th – March 1st, 2024</w:t>
      </w:r>
    </w:p>
    <w:p w14:paraId="0A356815" w14:textId="54E54D8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D60F9">
        <w:rPr>
          <w:rFonts w:ascii="Arial" w:hAnsi="Arial" w:cs="Arial"/>
          <w:sz w:val="22"/>
          <w:szCs w:val="22"/>
          <w:lang w:val="pt-BR" w:eastAsia="zh-TW"/>
        </w:rPr>
        <w:t>9.2.1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558AC88A"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895D59">
        <w:rPr>
          <w:rFonts w:ascii="Arial" w:hAnsi="Arial" w:cs="Arial"/>
          <w:sz w:val="22"/>
          <w:szCs w:val="22"/>
          <w:lang w:val="en-US" w:eastAsia="zh-TW"/>
        </w:rPr>
        <w:t xml:space="preserve">Discussion on </w:t>
      </w:r>
      <w:r w:rsidR="008D60F9">
        <w:rPr>
          <w:rFonts w:ascii="Arial" w:hAnsi="Arial" w:cs="Arial"/>
          <w:sz w:val="22"/>
          <w:szCs w:val="22"/>
          <w:lang w:val="en-US" w:eastAsia="zh-TW"/>
        </w:rPr>
        <w:t>UE initiated beam management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4BDBED5E" w:rsidR="00B36C72" w:rsidRPr="00FB7628"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some aspects for UE initiated beam management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27E7949" w14:textId="2E4397EE" w:rsidR="00D80A9B" w:rsidRDefault="00DB29F1" w:rsidP="00325D9C">
      <w:pPr>
        <w:jc w:val="both"/>
        <w:rPr>
          <w:rFonts w:ascii="Arial" w:eastAsiaTheme="minorEastAsia" w:hAnsi="Arial" w:cs="Arial"/>
          <w:bCs/>
          <w:sz w:val="22"/>
          <w:szCs w:val="22"/>
        </w:rPr>
      </w:pPr>
      <w:r>
        <w:rPr>
          <w:rFonts w:ascii="Arial" w:eastAsiaTheme="minorEastAsia" w:hAnsi="Arial" w:cs="Arial"/>
          <w:bCs/>
          <w:sz w:val="22"/>
          <w:szCs w:val="22"/>
        </w:rPr>
        <w:t>A</w:t>
      </w:r>
      <w:r w:rsidR="00D80A9B">
        <w:rPr>
          <w:rFonts w:ascii="Arial" w:eastAsiaTheme="minorEastAsia" w:hAnsi="Arial" w:cs="Arial" w:hint="eastAsia"/>
          <w:bCs/>
          <w:sz w:val="22"/>
          <w:szCs w:val="22"/>
        </w:rPr>
        <w:t>c</w:t>
      </w:r>
      <w:r w:rsidR="00D80A9B">
        <w:rPr>
          <w:rFonts w:ascii="Arial" w:eastAsiaTheme="minorEastAsia" w:hAnsi="Arial" w:cs="Arial"/>
          <w:bCs/>
          <w:sz w:val="22"/>
          <w:szCs w:val="22"/>
        </w:rPr>
        <w:t xml:space="preserve">cording to current </w:t>
      </w:r>
      <w:r w:rsidR="00A9222F">
        <w:rPr>
          <w:rFonts w:ascii="Arial" w:eastAsiaTheme="minorEastAsia" w:hAnsi="Arial" w:cs="Arial"/>
          <w:bCs/>
          <w:sz w:val="22"/>
          <w:szCs w:val="22"/>
        </w:rPr>
        <w:t xml:space="preserve">NR </w:t>
      </w:r>
      <w:r w:rsidR="00D80A9B">
        <w:rPr>
          <w:rFonts w:ascii="Arial" w:eastAsiaTheme="minorEastAsia" w:hAnsi="Arial" w:cs="Arial"/>
          <w:bCs/>
          <w:sz w:val="22"/>
          <w:szCs w:val="22"/>
        </w:rPr>
        <w:t xml:space="preserve">standard, beam management framework, the UE reports beam management report in response to gNB’s triggering or configuration. However, </w:t>
      </w:r>
      <w:r w:rsidR="00D80A9B" w:rsidRPr="00D80A9B">
        <w:rPr>
          <w:rFonts w:ascii="Arial" w:eastAsiaTheme="minorEastAsia" w:hAnsi="Arial" w:cs="Arial"/>
          <w:bCs/>
          <w:sz w:val="22"/>
          <w:szCs w:val="22"/>
        </w:rPr>
        <w:t>the UE is indeed the device who notices variety of DL channel condition in the earlier moment.</w:t>
      </w:r>
      <w:r w:rsidR="00D80A9B">
        <w:rPr>
          <w:rFonts w:ascii="Arial" w:eastAsiaTheme="minorEastAsia" w:hAnsi="Arial" w:cs="Arial"/>
          <w:bCs/>
          <w:sz w:val="22"/>
          <w:szCs w:val="22"/>
        </w:rPr>
        <w:t xml:space="preserve"> Thus, </w:t>
      </w:r>
      <w:r w:rsidR="00D80A9B">
        <w:rPr>
          <w:rFonts w:ascii="Arial" w:eastAsiaTheme="minorEastAsia" w:hAnsi="Arial" w:cs="Arial"/>
          <w:bCs/>
          <w:sz w:val="22"/>
          <w:szCs w:val="22"/>
          <w:lang w:val="en-US"/>
        </w:rPr>
        <w:t>i</w:t>
      </w:r>
      <w:r w:rsidR="00D80A9B" w:rsidRPr="00D80A9B">
        <w:rPr>
          <w:rFonts w:ascii="Arial" w:eastAsiaTheme="minorEastAsia" w:hAnsi="Arial" w:cs="Arial"/>
          <w:bCs/>
          <w:sz w:val="22"/>
          <w:szCs w:val="22"/>
          <w:lang w:val="en-US"/>
        </w:rPr>
        <w:t>n order to have quick response for DL channel, it’s considered to design fra</w:t>
      </w:r>
      <w:r w:rsidR="00436BED">
        <w:rPr>
          <w:rFonts w:ascii="Arial" w:eastAsiaTheme="minorEastAsia" w:hAnsi="Arial" w:cs="Arial"/>
          <w:bCs/>
          <w:sz w:val="22"/>
          <w:szCs w:val="22"/>
          <w:lang w:val="en-US"/>
        </w:rPr>
        <w:t xml:space="preserve">mework for UE triggered report </w:t>
      </w:r>
      <w:r w:rsidR="00D80A9B" w:rsidRPr="00D80A9B">
        <w:rPr>
          <w:rFonts w:ascii="Arial" w:eastAsiaTheme="minorEastAsia" w:hAnsi="Arial" w:cs="Arial"/>
          <w:bCs/>
          <w:sz w:val="22"/>
          <w:szCs w:val="22"/>
          <w:lang w:val="en-US"/>
        </w:rPr>
        <w:t>or event triggere</w:t>
      </w:r>
      <w:r w:rsidR="00436BED">
        <w:rPr>
          <w:rFonts w:ascii="Arial" w:eastAsiaTheme="minorEastAsia" w:hAnsi="Arial" w:cs="Arial"/>
          <w:bCs/>
          <w:sz w:val="22"/>
          <w:szCs w:val="22"/>
          <w:lang w:val="en-US"/>
        </w:rPr>
        <w:t>d report or UE initiated report</w:t>
      </w:r>
      <w:r w:rsidR="00D80A9B">
        <w:rPr>
          <w:rFonts w:ascii="Arial" w:eastAsiaTheme="minorEastAsia" w:hAnsi="Arial" w:cs="Arial"/>
          <w:bCs/>
          <w:sz w:val="22"/>
          <w:szCs w:val="22"/>
          <w:lang w:val="en-US"/>
        </w:rPr>
        <w:t xml:space="preserve">. As so far, it’s our investigation that UE triggered report in current NR standard could correspond to lower layer report including BFR report and PHR report, or higher layer report including measurement report. </w:t>
      </w:r>
      <w:r w:rsidR="00B46975">
        <w:rPr>
          <w:rFonts w:ascii="Arial" w:eastAsiaTheme="minorEastAsia" w:hAnsi="Arial" w:cs="Arial"/>
          <w:bCs/>
          <w:sz w:val="22"/>
          <w:szCs w:val="22"/>
          <w:lang w:val="en-US"/>
        </w:rPr>
        <w:t>Both higher layer report or lower layer report have its corresponding measurement RS, and condition for triggering. T</w:t>
      </w:r>
      <w:r w:rsidR="007E7324">
        <w:rPr>
          <w:rFonts w:ascii="Arial" w:eastAsiaTheme="minorEastAsia" w:hAnsi="Arial" w:cs="Arial"/>
          <w:bCs/>
          <w:sz w:val="22"/>
          <w:szCs w:val="22"/>
          <w:lang w:val="en-US"/>
        </w:rPr>
        <w:t>hus</w:t>
      </w:r>
      <w:r w:rsidR="00B46975">
        <w:rPr>
          <w:rFonts w:ascii="Arial" w:eastAsiaTheme="minorEastAsia" w:hAnsi="Arial" w:cs="Arial"/>
          <w:bCs/>
          <w:sz w:val="22"/>
          <w:szCs w:val="22"/>
          <w:lang w:val="en-US"/>
        </w:rPr>
        <w:t xml:space="preserve">, </w:t>
      </w:r>
      <w:r w:rsidR="007E7324">
        <w:rPr>
          <w:rFonts w:ascii="Arial" w:eastAsiaTheme="minorEastAsia" w:hAnsi="Arial" w:cs="Arial"/>
          <w:bCs/>
          <w:sz w:val="22"/>
          <w:szCs w:val="22"/>
          <w:lang w:val="en-US"/>
        </w:rPr>
        <w:t xml:space="preserve">it’s our opinion that </w:t>
      </w:r>
      <w:r w:rsidR="00D061E8">
        <w:rPr>
          <w:rFonts w:ascii="Arial" w:eastAsiaTheme="minorEastAsia" w:hAnsi="Arial" w:cs="Arial"/>
          <w:bCs/>
          <w:sz w:val="22"/>
          <w:szCs w:val="22"/>
          <w:lang w:val="en-US"/>
        </w:rPr>
        <w:t xml:space="preserve">one general </w:t>
      </w:r>
      <w:r w:rsidR="00B46975">
        <w:rPr>
          <w:rFonts w:ascii="Arial" w:eastAsiaTheme="minorEastAsia" w:hAnsi="Arial" w:cs="Arial"/>
          <w:bCs/>
          <w:sz w:val="22"/>
          <w:szCs w:val="22"/>
          <w:lang w:val="en-US"/>
        </w:rPr>
        <w:t xml:space="preserve">aspect could be discussed in RAN1 </w:t>
      </w:r>
      <w:r w:rsidR="007E7324">
        <w:rPr>
          <w:rFonts w:ascii="Arial" w:eastAsiaTheme="minorEastAsia" w:hAnsi="Arial" w:cs="Arial"/>
          <w:bCs/>
          <w:sz w:val="22"/>
          <w:szCs w:val="22"/>
          <w:lang w:val="en-US"/>
        </w:rPr>
        <w:t xml:space="preserve">is </w:t>
      </w:r>
      <w:r w:rsidR="00B46975">
        <w:rPr>
          <w:rFonts w:ascii="Arial" w:eastAsiaTheme="minorEastAsia" w:hAnsi="Arial" w:cs="Arial"/>
          <w:bCs/>
          <w:sz w:val="22"/>
          <w:szCs w:val="22"/>
          <w:lang w:val="en-US"/>
        </w:rPr>
        <w:t xml:space="preserve">whether </w:t>
      </w:r>
      <w:r w:rsidR="007E7324">
        <w:rPr>
          <w:rFonts w:ascii="Arial" w:eastAsiaTheme="minorEastAsia" w:hAnsi="Arial" w:cs="Arial"/>
          <w:bCs/>
          <w:sz w:val="22"/>
          <w:szCs w:val="22"/>
          <w:lang w:val="en-US"/>
        </w:rPr>
        <w:t xml:space="preserve">to use legacy UE triggered report as baseline for UE initiated beam management and which of higher layer report or lower layer report is more suitable for </w:t>
      </w:r>
      <w:r w:rsidR="00436BED">
        <w:rPr>
          <w:rFonts w:ascii="Arial" w:eastAsiaTheme="minorEastAsia" w:hAnsi="Arial" w:cs="Arial"/>
          <w:bCs/>
          <w:sz w:val="22"/>
          <w:szCs w:val="22"/>
          <w:lang w:val="en-US"/>
        </w:rPr>
        <w:t xml:space="preserve">UE initiated </w:t>
      </w:r>
      <w:r w:rsidR="007E7324">
        <w:rPr>
          <w:rFonts w:ascii="Arial" w:eastAsiaTheme="minorEastAsia" w:hAnsi="Arial" w:cs="Arial"/>
          <w:bCs/>
          <w:sz w:val="22"/>
          <w:szCs w:val="22"/>
          <w:lang w:val="en-US"/>
        </w:rPr>
        <w:t>beam management.</w:t>
      </w:r>
      <w:r w:rsidR="00AC5891">
        <w:rPr>
          <w:rFonts w:ascii="Arial" w:eastAsiaTheme="minorEastAsia" w:hAnsi="Arial" w:cs="Arial"/>
          <w:bCs/>
          <w:sz w:val="22"/>
          <w:szCs w:val="22"/>
          <w:lang w:val="en-US"/>
        </w:rPr>
        <w:t xml:space="preserve"> </w:t>
      </w:r>
      <w:r w:rsidR="00A9222F">
        <w:rPr>
          <w:rFonts w:ascii="Arial" w:eastAsiaTheme="minorEastAsia" w:hAnsi="Arial" w:cs="Arial"/>
          <w:bCs/>
          <w:sz w:val="22"/>
          <w:szCs w:val="22"/>
          <w:lang w:val="en-US"/>
        </w:rPr>
        <w:t>A first</w:t>
      </w:r>
      <w:r w:rsidR="00AC5891">
        <w:rPr>
          <w:rFonts w:ascii="Arial" w:eastAsiaTheme="minorEastAsia" w:hAnsi="Arial" w:cs="Arial"/>
          <w:bCs/>
          <w:sz w:val="22"/>
          <w:szCs w:val="22"/>
          <w:lang w:val="en-US"/>
        </w:rPr>
        <w:t xml:space="preserve"> design</w:t>
      </w:r>
      <w:r w:rsidR="00E9451F">
        <w:rPr>
          <w:rFonts w:ascii="Arial" w:eastAsiaTheme="minorEastAsia" w:hAnsi="Arial" w:cs="Arial"/>
          <w:bCs/>
          <w:sz w:val="22"/>
          <w:szCs w:val="22"/>
          <w:lang w:val="en-US"/>
        </w:rPr>
        <w:t>ing</w:t>
      </w:r>
      <w:r w:rsidR="00AC5891">
        <w:rPr>
          <w:rFonts w:ascii="Arial" w:eastAsiaTheme="minorEastAsia" w:hAnsi="Arial" w:cs="Arial"/>
          <w:bCs/>
          <w:sz w:val="22"/>
          <w:szCs w:val="22"/>
          <w:lang w:val="en-US"/>
        </w:rPr>
        <w:t xml:space="preserve"> detail related to the </w:t>
      </w:r>
      <w:r w:rsidR="00D061E8">
        <w:rPr>
          <w:rFonts w:ascii="Arial" w:eastAsiaTheme="minorEastAsia" w:hAnsi="Arial" w:cs="Arial"/>
          <w:bCs/>
          <w:sz w:val="22"/>
          <w:szCs w:val="22"/>
          <w:lang w:val="en-US"/>
        </w:rPr>
        <w:t>general</w:t>
      </w:r>
      <w:r w:rsidR="00AC5891">
        <w:rPr>
          <w:rFonts w:ascii="Arial" w:eastAsiaTheme="minorEastAsia" w:hAnsi="Arial" w:cs="Arial"/>
          <w:bCs/>
          <w:sz w:val="22"/>
          <w:szCs w:val="22"/>
          <w:lang w:val="en-US"/>
        </w:rPr>
        <w:t xml:space="preserve"> aspect is to de</w:t>
      </w:r>
      <w:r w:rsidR="0017714F">
        <w:rPr>
          <w:rFonts w:ascii="Arial" w:eastAsiaTheme="minorEastAsia" w:hAnsi="Arial" w:cs="Arial"/>
          <w:bCs/>
          <w:sz w:val="22"/>
          <w:szCs w:val="22"/>
          <w:lang w:val="en-US"/>
        </w:rPr>
        <w:t>sign</w:t>
      </w:r>
      <w:r w:rsidR="00AC5891">
        <w:rPr>
          <w:rFonts w:ascii="Arial" w:eastAsiaTheme="minorEastAsia" w:hAnsi="Arial" w:cs="Arial"/>
          <w:bCs/>
          <w:sz w:val="22"/>
          <w:szCs w:val="22"/>
          <w:lang w:val="en-US"/>
        </w:rPr>
        <w:t xml:space="preserve"> detail of</w:t>
      </w:r>
      <w:r w:rsidR="00E9451F">
        <w:rPr>
          <w:rFonts w:ascii="Arial" w:eastAsiaTheme="minorEastAsia" w:hAnsi="Arial" w:cs="Arial"/>
          <w:bCs/>
          <w:sz w:val="22"/>
          <w:szCs w:val="22"/>
          <w:lang w:val="en-US"/>
        </w:rPr>
        <w:t xml:space="preserve"> measurement RS and</w:t>
      </w:r>
      <w:r w:rsidR="00AC5891">
        <w:rPr>
          <w:rFonts w:ascii="Arial" w:eastAsiaTheme="minorEastAsia" w:hAnsi="Arial" w:cs="Arial"/>
          <w:bCs/>
          <w:sz w:val="22"/>
          <w:szCs w:val="22"/>
          <w:lang w:val="en-US"/>
        </w:rPr>
        <w:t xml:space="preserve"> </w:t>
      </w:r>
      <w:r w:rsidR="00E9451F">
        <w:rPr>
          <w:rFonts w:ascii="Arial" w:eastAsiaTheme="minorEastAsia" w:hAnsi="Arial" w:cs="Arial"/>
          <w:bCs/>
          <w:sz w:val="22"/>
          <w:szCs w:val="22"/>
          <w:lang w:val="en-US"/>
        </w:rPr>
        <w:t xml:space="preserve">triggering </w:t>
      </w:r>
      <w:r w:rsidR="00AC5891">
        <w:rPr>
          <w:rFonts w:ascii="Arial" w:eastAsiaTheme="minorEastAsia" w:hAnsi="Arial" w:cs="Arial"/>
          <w:bCs/>
          <w:sz w:val="22"/>
          <w:szCs w:val="22"/>
          <w:lang w:val="en-US"/>
        </w:rPr>
        <w:t>condition</w:t>
      </w:r>
      <w:r w:rsidR="00E9451F">
        <w:rPr>
          <w:rFonts w:ascii="Arial" w:eastAsiaTheme="minorEastAsia" w:hAnsi="Arial" w:cs="Arial"/>
          <w:bCs/>
          <w:sz w:val="22"/>
          <w:szCs w:val="22"/>
          <w:lang w:val="en-US"/>
        </w:rPr>
        <w:t xml:space="preserve"> for UE initiated beam management</w:t>
      </w:r>
      <w:r w:rsidR="00AC5891">
        <w:rPr>
          <w:rFonts w:ascii="Arial" w:eastAsiaTheme="minorEastAsia" w:hAnsi="Arial" w:cs="Arial"/>
          <w:bCs/>
          <w:sz w:val="22"/>
          <w:szCs w:val="22"/>
          <w:lang w:val="en-US"/>
        </w:rPr>
        <w:t xml:space="preserve">. </w:t>
      </w:r>
      <w:r w:rsidR="00E9451F">
        <w:rPr>
          <w:rFonts w:ascii="Arial" w:eastAsiaTheme="minorEastAsia" w:hAnsi="Arial" w:cs="Arial"/>
          <w:bCs/>
          <w:sz w:val="22"/>
          <w:szCs w:val="22"/>
          <w:lang w:val="en-US"/>
        </w:rPr>
        <w:t xml:space="preserve">That is, different beam management event may need different set of measurement RS and triggering condition. </w:t>
      </w:r>
      <w:r w:rsidR="00A9222F">
        <w:rPr>
          <w:rFonts w:ascii="Arial" w:eastAsiaTheme="minorEastAsia" w:hAnsi="Arial" w:cs="Arial"/>
          <w:bCs/>
          <w:sz w:val="22"/>
          <w:szCs w:val="22"/>
          <w:lang w:val="en-US"/>
        </w:rPr>
        <w:t>A second</w:t>
      </w:r>
      <w:r w:rsidR="00D061E8">
        <w:rPr>
          <w:rFonts w:ascii="Arial" w:eastAsiaTheme="minorEastAsia" w:hAnsi="Arial" w:cs="Arial"/>
          <w:bCs/>
          <w:sz w:val="22"/>
          <w:szCs w:val="22"/>
          <w:lang w:val="en-US"/>
        </w:rPr>
        <w:t xml:space="preserve"> designing detail related to the general aspect is to design container for UE initiated beam management report. It may depend on decision of whether to use legacy framework from lower layer report or higher layer report. In current stage, RRC</w:t>
      </w:r>
      <w:r w:rsidR="0017714F">
        <w:rPr>
          <w:rFonts w:ascii="Arial" w:eastAsiaTheme="minorEastAsia" w:hAnsi="Arial" w:cs="Arial"/>
          <w:bCs/>
          <w:sz w:val="22"/>
          <w:szCs w:val="22"/>
          <w:lang w:val="en-US"/>
        </w:rPr>
        <w:t xml:space="preserve"> signal</w:t>
      </w:r>
      <w:r w:rsidR="00D061E8">
        <w:rPr>
          <w:rFonts w:ascii="Arial" w:eastAsiaTheme="minorEastAsia" w:hAnsi="Arial" w:cs="Arial"/>
          <w:bCs/>
          <w:sz w:val="22"/>
          <w:szCs w:val="22"/>
          <w:lang w:val="en-US"/>
        </w:rPr>
        <w:t xml:space="preserve">, MAC CE, </w:t>
      </w:r>
      <w:r w:rsidR="0017714F">
        <w:rPr>
          <w:rFonts w:ascii="Arial" w:eastAsiaTheme="minorEastAsia" w:hAnsi="Arial" w:cs="Arial"/>
          <w:bCs/>
          <w:sz w:val="22"/>
          <w:szCs w:val="22"/>
          <w:lang w:val="en-US"/>
        </w:rPr>
        <w:t xml:space="preserve">and </w:t>
      </w:r>
      <w:r w:rsidR="00D061E8">
        <w:rPr>
          <w:rFonts w:ascii="Arial" w:eastAsiaTheme="minorEastAsia" w:hAnsi="Arial" w:cs="Arial"/>
          <w:bCs/>
          <w:sz w:val="22"/>
          <w:szCs w:val="22"/>
          <w:lang w:val="en-US"/>
        </w:rPr>
        <w:t xml:space="preserve">UCI are not precluded. </w:t>
      </w:r>
      <w:r w:rsidR="00A9222F">
        <w:rPr>
          <w:rFonts w:ascii="Arial" w:eastAsiaTheme="minorEastAsia" w:hAnsi="Arial" w:cs="Arial"/>
          <w:bCs/>
          <w:sz w:val="22"/>
          <w:szCs w:val="22"/>
          <w:lang w:val="en-US"/>
        </w:rPr>
        <w:t>A third designing detail related to the general aspect is whether UE initiated beam management is for single TRP only or could also for multiple TRP</w:t>
      </w:r>
      <w:r w:rsidR="00DD6490">
        <w:rPr>
          <w:rFonts w:ascii="Arial" w:eastAsiaTheme="minorEastAsia" w:hAnsi="Arial" w:cs="Arial"/>
          <w:bCs/>
          <w:sz w:val="22"/>
          <w:szCs w:val="22"/>
          <w:lang w:val="en-US"/>
        </w:rPr>
        <w:t>s</w:t>
      </w:r>
      <w:r w:rsidR="00A9222F">
        <w:rPr>
          <w:rFonts w:ascii="Arial" w:eastAsiaTheme="minorEastAsia" w:hAnsi="Arial" w:cs="Arial"/>
          <w:bCs/>
          <w:sz w:val="22"/>
          <w:szCs w:val="22"/>
          <w:lang w:val="en-US"/>
        </w:rPr>
        <w:t>. We believe RAN1 could discuss above designing aspect in this meeting.</w:t>
      </w:r>
      <w:r w:rsidR="00E0097A">
        <w:rPr>
          <w:rFonts w:ascii="Arial" w:eastAsiaTheme="minorEastAsia" w:hAnsi="Arial" w:cs="Arial"/>
          <w:bCs/>
          <w:sz w:val="22"/>
          <w:szCs w:val="22"/>
          <w:lang w:val="en-US"/>
        </w:rPr>
        <w:t xml:space="preserve"> A fourth designing detail related to the general aspect is whether UE initiated beam management is for single serving cell or multiple serving cells including aspect of intra-cell and inter-cell beam management.</w:t>
      </w:r>
    </w:p>
    <w:p w14:paraId="52D351AA" w14:textId="77777777" w:rsidR="00DD6490" w:rsidRDefault="008D60F9" w:rsidP="008D60F9">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w:t>
      </w:r>
      <w:r w:rsidR="00DD6490">
        <w:rPr>
          <w:rFonts w:ascii="Arial" w:eastAsiaTheme="minorEastAsia" w:hAnsi="Arial" w:cs="Arial"/>
          <w:b/>
          <w:bCs/>
          <w:sz w:val="22"/>
          <w:szCs w:val="22"/>
        </w:rPr>
        <w:t xml:space="preserve">For UE initiated beam management, </w:t>
      </w:r>
      <w:r>
        <w:rPr>
          <w:rFonts w:ascii="Arial" w:eastAsiaTheme="minorEastAsia" w:hAnsi="Arial" w:cs="Arial"/>
          <w:b/>
          <w:bCs/>
          <w:sz w:val="22"/>
          <w:szCs w:val="22"/>
        </w:rPr>
        <w:t xml:space="preserve">RAN1 to study </w:t>
      </w:r>
    </w:p>
    <w:p w14:paraId="4899ECE8" w14:textId="76B4742F" w:rsidR="008D60F9" w:rsidRDefault="00DD6490" w:rsidP="00DD6490">
      <w:pPr>
        <w:pStyle w:val="afe"/>
        <w:numPr>
          <w:ilvl w:val="0"/>
          <w:numId w:val="3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How to design measurement RS and </w:t>
      </w:r>
      <w:r w:rsidR="008D60F9" w:rsidRPr="00DD6490">
        <w:rPr>
          <w:rFonts w:ascii="Arial" w:eastAsiaTheme="minorEastAsia" w:hAnsi="Arial" w:cs="Arial"/>
          <w:b/>
          <w:bCs/>
          <w:sz w:val="22"/>
          <w:szCs w:val="22"/>
        </w:rPr>
        <w:t>triggering condition</w:t>
      </w:r>
    </w:p>
    <w:p w14:paraId="03DA2684" w14:textId="354BEA51" w:rsidR="00635457" w:rsidRPr="00635457" w:rsidRDefault="00635457" w:rsidP="00635457">
      <w:pPr>
        <w:pStyle w:val="afe"/>
        <w:numPr>
          <w:ilvl w:val="1"/>
          <w:numId w:val="3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635457">
        <w:rPr>
          <w:rFonts w:ascii="Arial" w:eastAsiaTheme="minorEastAsia" w:hAnsi="Arial" w:cs="Arial"/>
          <w:b/>
          <w:bCs/>
          <w:sz w:val="22"/>
          <w:szCs w:val="22"/>
        </w:rPr>
        <w:t>Whether to use legacy UE triggered report as baseline (e.g., BFR, PHR, (cond)event A3, A4, A5)</w:t>
      </w:r>
    </w:p>
    <w:p w14:paraId="35C38F2A" w14:textId="69846490" w:rsidR="00DD6490" w:rsidRDefault="008B2B61" w:rsidP="00DD6490">
      <w:pPr>
        <w:pStyle w:val="afe"/>
        <w:numPr>
          <w:ilvl w:val="0"/>
          <w:numId w:val="3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lastRenderedPageBreak/>
        <w:t>Whether to design</w:t>
      </w:r>
      <w:r w:rsidR="00DD6490">
        <w:rPr>
          <w:rFonts w:ascii="Arial" w:eastAsiaTheme="minorEastAsia" w:hAnsi="Arial" w:cs="Arial"/>
          <w:b/>
          <w:bCs/>
          <w:sz w:val="22"/>
          <w:szCs w:val="22"/>
        </w:rPr>
        <w:t xml:space="preserve"> for single TRP only or including multiple TRPs</w:t>
      </w:r>
    </w:p>
    <w:p w14:paraId="79683A03" w14:textId="1ABCF186" w:rsidR="00E0097A" w:rsidRPr="00DD6490" w:rsidRDefault="008B2B61" w:rsidP="00DD6490">
      <w:pPr>
        <w:pStyle w:val="afe"/>
        <w:numPr>
          <w:ilvl w:val="0"/>
          <w:numId w:val="3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Whether to design</w:t>
      </w:r>
      <w:r w:rsidR="00E0097A">
        <w:rPr>
          <w:rFonts w:ascii="Arial" w:eastAsiaTheme="minorEastAsia" w:hAnsi="Arial" w:cs="Arial"/>
          <w:b/>
          <w:bCs/>
          <w:sz w:val="22"/>
          <w:szCs w:val="22"/>
        </w:rPr>
        <w:t xml:space="preserve"> single serving cell or </w:t>
      </w:r>
      <w:r>
        <w:rPr>
          <w:rFonts w:ascii="Arial" w:eastAsiaTheme="minorEastAsia" w:hAnsi="Arial" w:cs="Arial"/>
          <w:b/>
          <w:bCs/>
          <w:sz w:val="22"/>
          <w:szCs w:val="22"/>
        </w:rPr>
        <w:t xml:space="preserve">including </w:t>
      </w:r>
      <w:r w:rsidR="00E0097A">
        <w:rPr>
          <w:rFonts w:ascii="Arial" w:eastAsiaTheme="minorEastAsia" w:hAnsi="Arial" w:cs="Arial"/>
          <w:b/>
          <w:bCs/>
          <w:sz w:val="22"/>
          <w:szCs w:val="22"/>
        </w:rPr>
        <w:t>multiple serving cells (e.g., intra-cell, inter-cell)</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5E3A1E27" w14:textId="77777777" w:rsidR="00E0097A" w:rsidRDefault="00E0097A" w:rsidP="00E009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For UE initiated beam management, RAN1 to study </w:t>
      </w:r>
    </w:p>
    <w:p w14:paraId="76A3AE08" w14:textId="77777777" w:rsidR="00E0097A" w:rsidRDefault="00E0097A" w:rsidP="00E0097A">
      <w:pPr>
        <w:pStyle w:val="afe"/>
        <w:numPr>
          <w:ilvl w:val="0"/>
          <w:numId w:val="3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How to design measurement RS and </w:t>
      </w:r>
      <w:r w:rsidRPr="00DD6490">
        <w:rPr>
          <w:rFonts w:ascii="Arial" w:eastAsiaTheme="minorEastAsia" w:hAnsi="Arial" w:cs="Arial"/>
          <w:b/>
          <w:bCs/>
          <w:sz w:val="22"/>
          <w:szCs w:val="22"/>
        </w:rPr>
        <w:t>triggering condition</w:t>
      </w:r>
    </w:p>
    <w:p w14:paraId="00587061" w14:textId="77777777" w:rsidR="00E0097A" w:rsidRPr="00635457" w:rsidRDefault="00E0097A" w:rsidP="00E0097A">
      <w:pPr>
        <w:pStyle w:val="afe"/>
        <w:numPr>
          <w:ilvl w:val="1"/>
          <w:numId w:val="3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sidRPr="00635457">
        <w:rPr>
          <w:rFonts w:ascii="Arial" w:eastAsiaTheme="minorEastAsia" w:hAnsi="Arial" w:cs="Arial"/>
          <w:b/>
          <w:bCs/>
          <w:sz w:val="22"/>
          <w:szCs w:val="22"/>
        </w:rPr>
        <w:t>Whether to use legacy UE triggered report as baseline (e.g., BFR, PHR, (cond)event A3, A4, A5)</w:t>
      </w:r>
    </w:p>
    <w:p w14:paraId="06F25877" w14:textId="77777777" w:rsidR="008B2B61" w:rsidRDefault="008B2B61" w:rsidP="008B2B61">
      <w:pPr>
        <w:pStyle w:val="afe"/>
        <w:numPr>
          <w:ilvl w:val="0"/>
          <w:numId w:val="3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Whether to design for single TRP only or including multiple TRPs</w:t>
      </w:r>
    </w:p>
    <w:p w14:paraId="1A387731" w14:textId="77777777" w:rsidR="008B2B61" w:rsidRPr="00DD6490" w:rsidRDefault="008B2B61" w:rsidP="008B2B61">
      <w:pPr>
        <w:pStyle w:val="afe"/>
        <w:numPr>
          <w:ilvl w:val="0"/>
          <w:numId w:val="30"/>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rPr>
        <w:t>Whether to design single serving cell or including multiple serving cells (e.g., intra-cell, inter-cell)</w:t>
      </w:r>
    </w:p>
    <w:p w14:paraId="030E5DB7" w14:textId="77777777" w:rsidR="00A0418A" w:rsidRPr="008B2B61" w:rsidRDefault="00A0418A" w:rsidP="0098293C">
      <w:pPr>
        <w:jc w:val="both"/>
        <w:rPr>
          <w:rFonts w:eastAsia="SimSun"/>
          <w:b/>
          <w:bCs/>
          <w:sz w:val="22"/>
          <w:szCs w:val="22"/>
          <w:lang w:eastAsia="zh-CN"/>
        </w:rPr>
      </w:pPr>
    </w:p>
    <w:sectPr w:rsidR="00A0418A" w:rsidRPr="008B2B6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8AB9F" w14:textId="77777777" w:rsidR="00C84F4E" w:rsidRDefault="00C84F4E" w:rsidP="000D05D3">
      <w:pPr>
        <w:spacing w:after="0"/>
      </w:pPr>
      <w:r>
        <w:separator/>
      </w:r>
    </w:p>
  </w:endnote>
  <w:endnote w:type="continuationSeparator" w:id="0">
    <w:p w14:paraId="17EF5196" w14:textId="77777777" w:rsidR="00C84F4E" w:rsidRDefault="00C84F4E"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A9100" w14:textId="77777777" w:rsidR="00C84F4E" w:rsidRDefault="00C84F4E" w:rsidP="000D05D3">
      <w:pPr>
        <w:spacing w:after="0"/>
      </w:pPr>
      <w:r>
        <w:separator/>
      </w:r>
    </w:p>
  </w:footnote>
  <w:footnote w:type="continuationSeparator" w:id="0">
    <w:p w14:paraId="1FE0D2AE" w14:textId="77777777" w:rsidR="00C84F4E" w:rsidRDefault="00C84F4E"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2"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6"/>
  </w:num>
  <w:num w:numId="3">
    <w:abstractNumId w:val="4"/>
  </w:num>
  <w:num w:numId="4">
    <w:abstractNumId w:val="17"/>
  </w:num>
  <w:num w:numId="5">
    <w:abstractNumId w:val="29"/>
  </w:num>
  <w:num w:numId="6">
    <w:abstractNumId w:val="18"/>
  </w:num>
  <w:num w:numId="7">
    <w:abstractNumId w:val="28"/>
  </w:num>
  <w:num w:numId="8">
    <w:abstractNumId w:val="13"/>
  </w:num>
  <w:num w:numId="9">
    <w:abstractNumId w:val="3"/>
  </w:num>
  <w:num w:numId="10">
    <w:abstractNumId w:val="0"/>
  </w:num>
  <w:num w:numId="11">
    <w:abstractNumId w:val="26"/>
  </w:num>
  <w:num w:numId="12">
    <w:abstractNumId w:val="21"/>
  </w:num>
  <w:num w:numId="13">
    <w:abstractNumId w:val="14"/>
  </w:num>
  <w:num w:numId="14">
    <w:abstractNumId w:val="15"/>
  </w:num>
  <w:num w:numId="15">
    <w:abstractNumId w:val="12"/>
  </w:num>
  <w:num w:numId="16">
    <w:abstractNumId w:val="11"/>
  </w:num>
  <w:num w:numId="17">
    <w:abstractNumId w:val="9"/>
  </w:num>
  <w:num w:numId="18">
    <w:abstractNumId w:val="10"/>
  </w:num>
  <w:num w:numId="19">
    <w:abstractNumId w:val="23"/>
  </w:num>
  <w:num w:numId="20">
    <w:abstractNumId w:val="20"/>
  </w:num>
  <w:num w:numId="21">
    <w:abstractNumId w:val="25"/>
  </w:num>
  <w:num w:numId="22">
    <w:abstractNumId w:val="24"/>
  </w:num>
  <w:num w:numId="23">
    <w:abstractNumId w:val="8"/>
  </w:num>
  <w:num w:numId="24">
    <w:abstractNumId w:val="1"/>
  </w:num>
  <w:num w:numId="25">
    <w:abstractNumId w:val="27"/>
  </w:num>
  <w:num w:numId="26">
    <w:abstractNumId w:val="2"/>
  </w:num>
  <w:num w:numId="27">
    <w:abstractNumId w:val="7"/>
  </w:num>
  <w:num w:numId="28">
    <w:abstractNumId w:val="22"/>
  </w:num>
  <w:num w:numId="29">
    <w:abstractNumId w:val="19"/>
  </w:num>
  <w:num w:numId="3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5CCE"/>
    <w:rsid w:val="00031BA7"/>
    <w:rsid w:val="00032067"/>
    <w:rsid w:val="00034480"/>
    <w:rsid w:val="0003579A"/>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3915"/>
    <w:rsid w:val="00084A01"/>
    <w:rsid w:val="00085BEF"/>
    <w:rsid w:val="00087989"/>
    <w:rsid w:val="000909A2"/>
    <w:rsid w:val="0009502F"/>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76379"/>
    <w:rsid w:val="0017714F"/>
    <w:rsid w:val="00180B60"/>
    <w:rsid w:val="00180F8F"/>
    <w:rsid w:val="0018381C"/>
    <w:rsid w:val="00183DA0"/>
    <w:rsid w:val="00190C63"/>
    <w:rsid w:val="001923D3"/>
    <w:rsid w:val="00193564"/>
    <w:rsid w:val="00193F65"/>
    <w:rsid w:val="001A23EB"/>
    <w:rsid w:val="001A40C3"/>
    <w:rsid w:val="001A5961"/>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18B8"/>
    <w:rsid w:val="002C3DB7"/>
    <w:rsid w:val="002C6E7F"/>
    <w:rsid w:val="002D34A1"/>
    <w:rsid w:val="002E13AA"/>
    <w:rsid w:val="002E2E8A"/>
    <w:rsid w:val="002E61A9"/>
    <w:rsid w:val="002F4B52"/>
    <w:rsid w:val="00301BF8"/>
    <w:rsid w:val="00302987"/>
    <w:rsid w:val="003048CB"/>
    <w:rsid w:val="003058EB"/>
    <w:rsid w:val="00310FB2"/>
    <w:rsid w:val="00312B1C"/>
    <w:rsid w:val="00313146"/>
    <w:rsid w:val="00314BA6"/>
    <w:rsid w:val="00316D76"/>
    <w:rsid w:val="00317F2D"/>
    <w:rsid w:val="003231B8"/>
    <w:rsid w:val="003234F5"/>
    <w:rsid w:val="00324153"/>
    <w:rsid w:val="00325D9C"/>
    <w:rsid w:val="00326A3B"/>
    <w:rsid w:val="00327264"/>
    <w:rsid w:val="00333A54"/>
    <w:rsid w:val="003348E7"/>
    <w:rsid w:val="00335DC5"/>
    <w:rsid w:val="00343606"/>
    <w:rsid w:val="00352CEC"/>
    <w:rsid w:val="00354606"/>
    <w:rsid w:val="0035664C"/>
    <w:rsid w:val="00356C41"/>
    <w:rsid w:val="00356E0A"/>
    <w:rsid w:val="00357883"/>
    <w:rsid w:val="003613F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4400"/>
    <w:rsid w:val="00407077"/>
    <w:rsid w:val="00407168"/>
    <w:rsid w:val="004077C6"/>
    <w:rsid w:val="004128C3"/>
    <w:rsid w:val="0041469B"/>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70E11"/>
    <w:rsid w:val="00472783"/>
    <w:rsid w:val="0047348E"/>
    <w:rsid w:val="00475CCB"/>
    <w:rsid w:val="00476D23"/>
    <w:rsid w:val="004812CC"/>
    <w:rsid w:val="004817C0"/>
    <w:rsid w:val="00483C12"/>
    <w:rsid w:val="004841EC"/>
    <w:rsid w:val="00486BCB"/>
    <w:rsid w:val="00492A83"/>
    <w:rsid w:val="004948C5"/>
    <w:rsid w:val="004957BD"/>
    <w:rsid w:val="00495952"/>
    <w:rsid w:val="004A1BD6"/>
    <w:rsid w:val="004A6002"/>
    <w:rsid w:val="004B39D4"/>
    <w:rsid w:val="004B4D96"/>
    <w:rsid w:val="004B6ACB"/>
    <w:rsid w:val="004C0922"/>
    <w:rsid w:val="004C49FC"/>
    <w:rsid w:val="004C5255"/>
    <w:rsid w:val="004C6D11"/>
    <w:rsid w:val="004D04C6"/>
    <w:rsid w:val="004D45D1"/>
    <w:rsid w:val="004E0B5F"/>
    <w:rsid w:val="004E4293"/>
    <w:rsid w:val="004E7DF7"/>
    <w:rsid w:val="004F1ECD"/>
    <w:rsid w:val="004F21AE"/>
    <w:rsid w:val="004F29BA"/>
    <w:rsid w:val="004F6010"/>
    <w:rsid w:val="004F69A7"/>
    <w:rsid w:val="00501279"/>
    <w:rsid w:val="00501C73"/>
    <w:rsid w:val="00503838"/>
    <w:rsid w:val="005068C5"/>
    <w:rsid w:val="00511279"/>
    <w:rsid w:val="0051485D"/>
    <w:rsid w:val="00517500"/>
    <w:rsid w:val="00521B8C"/>
    <w:rsid w:val="00533F25"/>
    <w:rsid w:val="005340E3"/>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433E"/>
    <w:rsid w:val="005B2D5E"/>
    <w:rsid w:val="005B5D71"/>
    <w:rsid w:val="005C1F20"/>
    <w:rsid w:val="005C2577"/>
    <w:rsid w:val="005C270F"/>
    <w:rsid w:val="005D3878"/>
    <w:rsid w:val="005D63A5"/>
    <w:rsid w:val="005E0400"/>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2741"/>
    <w:rsid w:val="00716057"/>
    <w:rsid w:val="007163FE"/>
    <w:rsid w:val="00724CED"/>
    <w:rsid w:val="007259AF"/>
    <w:rsid w:val="00727250"/>
    <w:rsid w:val="00727854"/>
    <w:rsid w:val="007279DD"/>
    <w:rsid w:val="0073629E"/>
    <w:rsid w:val="00736630"/>
    <w:rsid w:val="00736B37"/>
    <w:rsid w:val="00740575"/>
    <w:rsid w:val="0074289F"/>
    <w:rsid w:val="007432A5"/>
    <w:rsid w:val="00751098"/>
    <w:rsid w:val="007567A8"/>
    <w:rsid w:val="007616C6"/>
    <w:rsid w:val="00762965"/>
    <w:rsid w:val="0076359F"/>
    <w:rsid w:val="00764A37"/>
    <w:rsid w:val="00764CB2"/>
    <w:rsid w:val="00766E2E"/>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570F"/>
    <w:rsid w:val="007E0F12"/>
    <w:rsid w:val="007E7324"/>
    <w:rsid w:val="007F7652"/>
    <w:rsid w:val="007F7B88"/>
    <w:rsid w:val="00800506"/>
    <w:rsid w:val="00803BE9"/>
    <w:rsid w:val="00811DC9"/>
    <w:rsid w:val="008129F4"/>
    <w:rsid w:val="00816276"/>
    <w:rsid w:val="00823ED5"/>
    <w:rsid w:val="00824BBC"/>
    <w:rsid w:val="00824DC9"/>
    <w:rsid w:val="008303C3"/>
    <w:rsid w:val="00830BF1"/>
    <w:rsid w:val="00831F31"/>
    <w:rsid w:val="0083371A"/>
    <w:rsid w:val="00836846"/>
    <w:rsid w:val="00840447"/>
    <w:rsid w:val="00842128"/>
    <w:rsid w:val="00842906"/>
    <w:rsid w:val="0084308E"/>
    <w:rsid w:val="00844F40"/>
    <w:rsid w:val="00846086"/>
    <w:rsid w:val="008468E3"/>
    <w:rsid w:val="00854452"/>
    <w:rsid w:val="00862EAC"/>
    <w:rsid w:val="00866A83"/>
    <w:rsid w:val="008702AC"/>
    <w:rsid w:val="0087462F"/>
    <w:rsid w:val="00881AF7"/>
    <w:rsid w:val="00893C78"/>
    <w:rsid w:val="00895D59"/>
    <w:rsid w:val="008968B4"/>
    <w:rsid w:val="00897923"/>
    <w:rsid w:val="008A0220"/>
    <w:rsid w:val="008A219B"/>
    <w:rsid w:val="008A4CE3"/>
    <w:rsid w:val="008A7BB1"/>
    <w:rsid w:val="008B1AEA"/>
    <w:rsid w:val="008B1C30"/>
    <w:rsid w:val="008B2B61"/>
    <w:rsid w:val="008B6ED6"/>
    <w:rsid w:val="008C2F03"/>
    <w:rsid w:val="008C3126"/>
    <w:rsid w:val="008C62BB"/>
    <w:rsid w:val="008C6F73"/>
    <w:rsid w:val="008D37E6"/>
    <w:rsid w:val="008D6004"/>
    <w:rsid w:val="008D60F9"/>
    <w:rsid w:val="008D6876"/>
    <w:rsid w:val="008E3B67"/>
    <w:rsid w:val="008E503C"/>
    <w:rsid w:val="008F405F"/>
    <w:rsid w:val="008F4A88"/>
    <w:rsid w:val="008F5935"/>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3E2A"/>
    <w:rsid w:val="00A60003"/>
    <w:rsid w:val="00A60DAB"/>
    <w:rsid w:val="00A6299E"/>
    <w:rsid w:val="00A63A6F"/>
    <w:rsid w:val="00A6436E"/>
    <w:rsid w:val="00A66486"/>
    <w:rsid w:val="00A73E1D"/>
    <w:rsid w:val="00A7456C"/>
    <w:rsid w:val="00A74FA2"/>
    <w:rsid w:val="00A81C02"/>
    <w:rsid w:val="00A86124"/>
    <w:rsid w:val="00A870BD"/>
    <w:rsid w:val="00A9222F"/>
    <w:rsid w:val="00A9295C"/>
    <w:rsid w:val="00A938F4"/>
    <w:rsid w:val="00A93D9A"/>
    <w:rsid w:val="00AA6995"/>
    <w:rsid w:val="00AA7579"/>
    <w:rsid w:val="00AB3A64"/>
    <w:rsid w:val="00AB477C"/>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2230D"/>
    <w:rsid w:val="00B26309"/>
    <w:rsid w:val="00B26354"/>
    <w:rsid w:val="00B26A9E"/>
    <w:rsid w:val="00B32A8F"/>
    <w:rsid w:val="00B337B6"/>
    <w:rsid w:val="00B36C72"/>
    <w:rsid w:val="00B41A2F"/>
    <w:rsid w:val="00B44E48"/>
    <w:rsid w:val="00B46975"/>
    <w:rsid w:val="00B507E3"/>
    <w:rsid w:val="00B557E7"/>
    <w:rsid w:val="00B56CED"/>
    <w:rsid w:val="00B62EE7"/>
    <w:rsid w:val="00B65A52"/>
    <w:rsid w:val="00B66008"/>
    <w:rsid w:val="00B70092"/>
    <w:rsid w:val="00B70A92"/>
    <w:rsid w:val="00B72867"/>
    <w:rsid w:val="00B759F6"/>
    <w:rsid w:val="00B762B0"/>
    <w:rsid w:val="00B824F3"/>
    <w:rsid w:val="00B86DBB"/>
    <w:rsid w:val="00B9053C"/>
    <w:rsid w:val="00B94EF3"/>
    <w:rsid w:val="00B95271"/>
    <w:rsid w:val="00B95831"/>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E72"/>
    <w:rsid w:val="00BD2ABC"/>
    <w:rsid w:val="00BE0A4E"/>
    <w:rsid w:val="00BE2058"/>
    <w:rsid w:val="00BE21E8"/>
    <w:rsid w:val="00BE2522"/>
    <w:rsid w:val="00BE3C75"/>
    <w:rsid w:val="00BE7AB3"/>
    <w:rsid w:val="00C10729"/>
    <w:rsid w:val="00C113BD"/>
    <w:rsid w:val="00C11E4F"/>
    <w:rsid w:val="00C137D0"/>
    <w:rsid w:val="00C15CC4"/>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2EAE"/>
    <w:rsid w:val="00C64715"/>
    <w:rsid w:val="00C7089B"/>
    <w:rsid w:val="00C7381B"/>
    <w:rsid w:val="00C767A9"/>
    <w:rsid w:val="00C84956"/>
    <w:rsid w:val="00C84F4E"/>
    <w:rsid w:val="00C852B6"/>
    <w:rsid w:val="00C96569"/>
    <w:rsid w:val="00C96773"/>
    <w:rsid w:val="00C97B25"/>
    <w:rsid w:val="00CA1A17"/>
    <w:rsid w:val="00CA1D3D"/>
    <w:rsid w:val="00CA393C"/>
    <w:rsid w:val="00CA5594"/>
    <w:rsid w:val="00CB5A3D"/>
    <w:rsid w:val="00CB6D6E"/>
    <w:rsid w:val="00CB7A08"/>
    <w:rsid w:val="00CC002C"/>
    <w:rsid w:val="00CC6A60"/>
    <w:rsid w:val="00CC6E3C"/>
    <w:rsid w:val="00CD4CEB"/>
    <w:rsid w:val="00CD540D"/>
    <w:rsid w:val="00CE30F0"/>
    <w:rsid w:val="00CE6689"/>
    <w:rsid w:val="00CF2979"/>
    <w:rsid w:val="00CF3D8E"/>
    <w:rsid w:val="00CF5E36"/>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CF3"/>
    <w:rsid w:val="00E4513C"/>
    <w:rsid w:val="00E45CF4"/>
    <w:rsid w:val="00E45EC0"/>
    <w:rsid w:val="00E51734"/>
    <w:rsid w:val="00E569A6"/>
    <w:rsid w:val="00E62C7D"/>
    <w:rsid w:val="00E63810"/>
    <w:rsid w:val="00E64648"/>
    <w:rsid w:val="00E67302"/>
    <w:rsid w:val="00E70707"/>
    <w:rsid w:val="00E70AFC"/>
    <w:rsid w:val="00E71239"/>
    <w:rsid w:val="00E843B7"/>
    <w:rsid w:val="00E867AE"/>
    <w:rsid w:val="00E908F7"/>
    <w:rsid w:val="00E912B3"/>
    <w:rsid w:val="00E92EF0"/>
    <w:rsid w:val="00E932FE"/>
    <w:rsid w:val="00E9451F"/>
    <w:rsid w:val="00EA2A60"/>
    <w:rsid w:val="00EA4A0F"/>
    <w:rsid w:val="00EA53DA"/>
    <w:rsid w:val="00EA6C06"/>
    <w:rsid w:val="00EB649A"/>
    <w:rsid w:val="00EB7E35"/>
    <w:rsid w:val="00EC4661"/>
    <w:rsid w:val="00EC4B9C"/>
    <w:rsid w:val="00EC6455"/>
    <w:rsid w:val="00EC675C"/>
    <w:rsid w:val="00EC78C9"/>
    <w:rsid w:val="00ED6131"/>
    <w:rsid w:val="00EE130E"/>
    <w:rsid w:val="00EE14F4"/>
    <w:rsid w:val="00EE4E23"/>
    <w:rsid w:val="00EE72F2"/>
    <w:rsid w:val="00EF208B"/>
    <w:rsid w:val="00EF616F"/>
    <w:rsid w:val="00F011F4"/>
    <w:rsid w:val="00F05299"/>
    <w:rsid w:val="00F06187"/>
    <w:rsid w:val="00F132FD"/>
    <w:rsid w:val="00F148F5"/>
    <w:rsid w:val="00F17CD1"/>
    <w:rsid w:val="00F32171"/>
    <w:rsid w:val="00F33624"/>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60B9"/>
    <w:rsid w:val="00FB0A12"/>
    <w:rsid w:val="00FB139D"/>
    <w:rsid w:val="00FB3AA6"/>
    <w:rsid w:val="00FB5A30"/>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8257-E811-413B-BBDC-0A75A1621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467</Words>
  <Characters>2664</Characters>
  <Application>Microsoft Office Word</Application>
  <DocSecurity>0</DocSecurity>
  <Lines>22</Lines>
  <Paragraphs>6</Paragraphs>
  <ScaleCrop>false</ScaleCrop>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5</cp:revision>
  <dcterms:created xsi:type="dcterms:W3CDTF">2024-02-07T03:34:00Z</dcterms:created>
  <dcterms:modified xsi:type="dcterms:W3CDTF">2024-02-16T08:50:00Z</dcterms:modified>
</cp:coreProperties>
</file>